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F3" w:rsidRPr="00967FAF" w:rsidRDefault="00946AF3" w:rsidP="00946AF3">
      <w:pPr>
        <w:pStyle w:val="Heading1HSSCF"/>
      </w:pPr>
      <w:r>
        <w:t xml:space="preserve">STANDARD </w:t>
      </w:r>
      <w:proofErr w:type="gramStart"/>
      <w:r>
        <w:t>WHII.</w:t>
      </w:r>
      <w:r w:rsidRPr="00967FAF">
        <w:t>7a</w:t>
      </w:r>
      <w:r>
        <w:t xml:space="preserve">  Colonial</w:t>
      </w:r>
      <w:proofErr w:type="gramEnd"/>
      <w:r>
        <w:t xml:space="preserve"> System</w:t>
      </w:r>
    </w:p>
    <w:p w:rsidR="00946AF3" w:rsidRPr="00967FAF" w:rsidRDefault="00946AF3" w:rsidP="00946AF3">
      <w:pPr>
        <w:pStyle w:val="NormalHSSCF"/>
      </w:pPr>
      <w:r w:rsidRPr="00967FAF">
        <w:t>Latin American revolutions of the nineteenth century were influenced by the clash of European cultures in the development of governments and ruling powers.</w:t>
      </w:r>
    </w:p>
    <w:p w:rsidR="00946AF3" w:rsidRPr="00967FAF" w:rsidRDefault="00946AF3" w:rsidP="00946AF3">
      <w:pPr>
        <w:pStyle w:val="NormalHSSCF"/>
      </w:pPr>
    </w:p>
    <w:p w:rsidR="002452C2" w:rsidRDefault="00946AF3" w:rsidP="00946AF3">
      <w:r w:rsidRPr="00967FAF">
        <w:t xml:space="preserve">Spanish conquests in Latin America saw the rapid decline of native populations and introduction of slaves from </w:t>
      </w:r>
      <w:smartTag w:uri="urn:schemas-microsoft-com:office:smarttags" w:element="place">
        <w:r w:rsidRPr="00967FAF">
          <w:t>Africa</w:t>
        </w:r>
      </w:smartTag>
      <w:r w:rsidRPr="00967FAF">
        <w:t>. Conquistadors were given governmental authority by the crown, becoming known as viceroys.</w:t>
      </w:r>
    </w:p>
    <w:p w:rsidR="00946AF3" w:rsidRDefault="00946AF3" w:rsidP="00946AF3"/>
    <w:p w:rsidR="00946AF3" w:rsidRPr="00967FAF" w:rsidRDefault="00946AF3" w:rsidP="00946AF3">
      <w:pPr>
        <w:pStyle w:val="Heading8HSSCF"/>
      </w:pPr>
      <w:r w:rsidRPr="00967FAF">
        <w:t>C</w:t>
      </w:r>
      <w:r>
        <w:t>haracteristics of the colonial s</w:t>
      </w:r>
      <w:r w:rsidRPr="00967FAF">
        <w:t>ystem</w:t>
      </w:r>
    </w:p>
    <w:p w:rsidR="00946AF3" w:rsidRPr="00967FAF" w:rsidRDefault="00946AF3" w:rsidP="00946AF3">
      <w:pPr>
        <w:pStyle w:val="Bullet2"/>
      </w:pPr>
      <w:r w:rsidRPr="00967FAF">
        <w:t>Colonial governments mirrored the home governments</w:t>
      </w:r>
      <w:r>
        <w:t>.</w:t>
      </w:r>
    </w:p>
    <w:p w:rsidR="00946AF3" w:rsidRPr="00967FAF" w:rsidRDefault="00946AF3" w:rsidP="00946AF3">
      <w:pPr>
        <w:pStyle w:val="Bullet2"/>
      </w:pPr>
      <w:r w:rsidRPr="00967FAF">
        <w:t>Catholicism had a strong influence on the development of the col</w:t>
      </w:r>
      <w:bookmarkStart w:id="0" w:name="_GoBack"/>
      <w:bookmarkEnd w:id="0"/>
      <w:r w:rsidRPr="00967FAF">
        <w:t>onies</w:t>
      </w:r>
      <w:r>
        <w:t>.</w:t>
      </w:r>
    </w:p>
    <w:p w:rsidR="00946AF3" w:rsidRPr="00967FAF" w:rsidRDefault="00946AF3" w:rsidP="00946AF3">
      <w:pPr>
        <w:pStyle w:val="Bullet2"/>
      </w:pPr>
      <w:r w:rsidRPr="00967FAF">
        <w:t>A major element of the economy was the mining of precious metals for export</w:t>
      </w:r>
      <w:r>
        <w:t>.</w:t>
      </w:r>
    </w:p>
    <w:p w:rsidR="00946AF3" w:rsidRPr="00967FAF" w:rsidRDefault="00946AF3" w:rsidP="00946AF3">
      <w:pPr>
        <w:pStyle w:val="Bullet2"/>
      </w:pPr>
      <w:r w:rsidRPr="00C57DAC">
        <w:t>Major cities were established as</w:t>
      </w:r>
      <w:r w:rsidRPr="00967FAF">
        <w:t xml:space="preserve"> outposts of colonial authority</w:t>
      </w:r>
      <w:r>
        <w:t>.</w:t>
      </w:r>
    </w:p>
    <w:p w:rsidR="00946AF3" w:rsidRPr="00967FAF" w:rsidRDefault="00946AF3" w:rsidP="00946AF3">
      <w:pPr>
        <w:pStyle w:val="Bullet3"/>
      </w:pPr>
      <w:smartTag w:uri="urn:schemas-microsoft-com:office:smarttags" w:element="City">
        <w:smartTag w:uri="urn:schemas-microsoft-com:office:smarttags" w:element="place">
          <w:r w:rsidRPr="00967FAF">
            <w:t>Havana</w:t>
          </w:r>
        </w:smartTag>
      </w:smartTag>
    </w:p>
    <w:p w:rsidR="00946AF3" w:rsidRPr="00967FAF" w:rsidRDefault="00946AF3" w:rsidP="00946AF3">
      <w:pPr>
        <w:pStyle w:val="Bullet3"/>
      </w:pPr>
      <w:smartTag w:uri="urn:schemas-microsoft-com:office:smarttags" w:element="City">
        <w:smartTag w:uri="urn:schemas-microsoft-com:office:smarttags" w:element="place">
          <w:r w:rsidRPr="00967FAF">
            <w:t>Mexico City</w:t>
          </w:r>
        </w:smartTag>
      </w:smartTag>
    </w:p>
    <w:p w:rsidR="00946AF3" w:rsidRPr="00967FAF" w:rsidRDefault="00946AF3" w:rsidP="00946AF3">
      <w:pPr>
        <w:pStyle w:val="Bullet3"/>
      </w:pPr>
      <w:smartTag w:uri="urn:schemas-microsoft-com:office:smarttags" w:element="City">
        <w:smartTag w:uri="urn:schemas-microsoft-com:office:smarttags" w:element="place">
          <w:r w:rsidRPr="00967FAF">
            <w:t>Lima</w:t>
          </w:r>
        </w:smartTag>
      </w:smartTag>
    </w:p>
    <w:p w:rsidR="00946AF3" w:rsidRPr="00967FAF" w:rsidRDefault="00946AF3" w:rsidP="00946AF3">
      <w:pPr>
        <w:pStyle w:val="Bullet3"/>
        <w:rPr>
          <w:lang w:val="en"/>
        </w:rPr>
      </w:pPr>
      <w:smartTag w:uri="urn:schemas-microsoft-com:office:smarttags" w:element="City">
        <w:smartTag w:uri="urn:schemas-microsoft-com:office:smarttags" w:element="place">
          <w:r w:rsidRPr="00C57DAC">
            <w:rPr>
              <w:lang w:val="en"/>
            </w:rPr>
            <w:t>São</w:t>
          </w:r>
          <w:r w:rsidRPr="00967FAF">
            <w:rPr>
              <w:lang w:val="en"/>
            </w:rPr>
            <w:t xml:space="preserve"> Paulo</w:t>
          </w:r>
        </w:smartTag>
      </w:smartTag>
    </w:p>
    <w:p w:rsidR="00946AF3" w:rsidRPr="00967FAF" w:rsidRDefault="00946AF3" w:rsidP="00946AF3">
      <w:pPr>
        <w:pStyle w:val="Bullet3"/>
      </w:pPr>
      <w:smartTag w:uri="urn:schemas-microsoft-com:office:smarttags" w:element="City">
        <w:smartTag w:uri="urn:schemas-microsoft-com:office:smarttags" w:element="place">
          <w:r w:rsidRPr="00967FAF">
            <w:t>Buenos Aires</w:t>
          </w:r>
        </w:smartTag>
      </w:smartTag>
    </w:p>
    <w:p w:rsidR="00946AF3" w:rsidRPr="00967FAF" w:rsidRDefault="00946AF3" w:rsidP="00946AF3">
      <w:pPr>
        <w:pStyle w:val="NormalHSSCF"/>
      </w:pPr>
    </w:p>
    <w:p w:rsidR="00946AF3" w:rsidRPr="00967FAF" w:rsidRDefault="00946AF3" w:rsidP="00946AF3">
      <w:pPr>
        <w:pStyle w:val="Heading8HSSCF"/>
      </w:pPr>
      <w:r>
        <w:t>Rigid class s</w:t>
      </w:r>
      <w:r w:rsidRPr="00967FAF">
        <w:t>tructure</w:t>
      </w:r>
    </w:p>
    <w:p w:rsidR="00946AF3" w:rsidRPr="00967FAF" w:rsidRDefault="00946AF3" w:rsidP="00946AF3">
      <w:pPr>
        <w:pStyle w:val="Bullet2"/>
      </w:pPr>
      <w:r w:rsidRPr="00967FAF">
        <w:t>Viceroys / colonial officers</w:t>
      </w:r>
    </w:p>
    <w:p w:rsidR="00946AF3" w:rsidRDefault="00946AF3" w:rsidP="00946AF3">
      <w:pPr>
        <w:pStyle w:val="Bullet2"/>
      </w:pPr>
      <w:r>
        <w:t>Creoles</w:t>
      </w:r>
    </w:p>
    <w:p w:rsidR="00946AF3" w:rsidRDefault="00946AF3" w:rsidP="00946AF3">
      <w:pPr>
        <w:pStyle w:val="Bullet2"/>
      </w:pPr>
      <w:r>
        <w:t>Mestizos</w:t>
      </w:r>
    </w:p>
    <w:p w:rsidR="00946AF3" w:rsidRDefault="00946AF3" w:rsidP="00946AF3">
      <w:pPr>
        <w:pStyle w:val="Bullet2"/>
        <w:numPr>
          <w:ilvl w:val="0"/>
          <w:numId w:val="0"/>
        </w:numPr>
      </w:pPr>
    </w:p>
    <w:p w:rsidR="00946AF3" w:rsidRDefault="00946AF3" w:rsidP="00946AF3">
      <w:pPr>
        <w:pStyle w:val="Bullet2"/>
        <w:numPr>
          <w:ilvl w:val="0"/>
          <w:numId w:val="0"/>
        </w:numPr>
      </w:pPr>
    </w:p>
    <w:p w:rsidR="00946AF3" w:rsidRPr="00946AF3" w:rsidRDefault="00946AF3" w:rsidP="00946AF3">
      <w:pPr>
        <w:pStyle w:val="Bullet2"/>
        <w:numPr>
          <w:ilvl w:val="0"/>
          <w:numId w:val="0"/>
        </w:numPr>
        <w:rPr>
          <w:b/>
          <w:u w:val="single"/>
        </w:rPr>
      </w:pPr>
      <w:r w:rsidRPr="00946AF3">
        <w:rPr>
          <w:b/>
          <w:u w:val="single"/>
        </w:rPr>
        <w:t>STANDARD WHII.7b</w:t>
      </w:r>
      <w:r w:rsidRPr="00946AF3">
        <w:rPr>
          <w:b/>
          <w:u w:val="single"/>
        </w:rPr>
        <w:t xml:space="preserve"> Impact of the American and French Revolutions </w:t>
      </w:r>
    </w:p>
    <w:p w:rsidR="00946AF3" w:rsidRDefault="00946AF3" w:rsidP="00946AF3">
      <w:pPr>
        <w:pStyle w:val="Bullet2"/>
        <w:numPr>
          <w:ilvl w:val="0"/>
          <w:numId w:val="0"/>
        </w:numPr>
        <w:ind w:left="259" w:hanging="259"/>
        <w:rPr>
          <w:snapToGrid w:val="0"/>
        </w:rPr>
      </w:pPr>
      <w:r w:rsidRPr="00967FAF">
        <w:rPr>
          <w:snapToGrid w:val="0"/>
        </w:rPr>
        <w:t>The American and French Revolutions took place in the late 1700s. Within twenty years, the ideas and examples of these revolutions influenced the people of Latin America to establish independent nations, mo</w:t>
      </w:r>
      <w:r>
        <w:rPr>
          <w:snapToGrid w:val="0"/>
        </w:rPr>
        <w:t xml:space="preserve">st notably in </w:t>
      </w:r>
      <w:smartTag w:uri="urn:schemas-microsoft-com:office:smarttags" w:element="country-region">
        <w:r>
          <w:rPr>
            <w:snapToGrid w:val="0"/>
          </w:rPr>
          <w:t>Haiti</w:t>
        </w:r>
      </w:smartTag>
      <w:r>
        <w:rPr>
          <w:snapToGrid w:val="0"/>
        </w:rPr>
        <w:t xml:space="preserve"> and </w:t>
      </w:r>
      <w:smartTag w:uri="urn:schemas-microsoft-com:office:smarttags" w:element="country-region">
        <w:smartTag w:uri="urn:schemas-microsoft-com:office:smarttags" w:element="place">
          <w:r>
            <w:rPr>
              <w:snapToGrid w:val="0"/>
            </w:rPr>
            <w:t>Mexico</w:t>
          </w:r>
        </w:smartTag>
      </w:smartTag>
      <w:r>
        <w:rPr>
          <w:snapToGrid w:val="0"/>
        </w:rPr>
        <w:t>.</w:t>
      </w:r>
    </w:p>
    <w:p w:rsidR="00946AF3" w:rsidRDefault="00946AF3" w:rsidP="00946AF3">
      <w:pPr>
        <w:pStyle w:val="Bullet2"/>
        <w:numPr>
          <w:ilvl w:val="0"/>
          <w:numId w:val="0"/>
        </w:numPr>
        <w:ind w:left="259" w:hanging="259"/>
        <w:rPr>
          <w:snapToGrid w:val="0"/>
        </w:rPr>
      </w:pPr>
    </w:p>
    <w:p w:rsidR="00946AF3" w:rsidRPr="00967FAF" w:rsidRDefault="00946AF3" w:rsidP="00946AF3">
      <w:pPr>
        <w:pStyle w:val="Heading8HSSCF"/>
        <w:rPr>
          <w:snapToGrid w:val="0"/>
        </w:rPr>
      </w:pPr>
      <w:r w:rsidRPr="00967FAF">
        <w:rPr>
          <w:snapToGrid w:val="0"/>
        </w:rPr>
        <w:t>Influence of the American and French Revolutions o</w:t>
      </w:r>
      <w:r w:rsidRPr="00970DBE">
        <w:rPr>
          <w:snapToGrid w:val="0"/>
        </w:rPr>
        <w:t xml:space="preserve">n </w:t>
      </w:r>
      <w:smartTag w:uri="urn:schemas-microsoft-com:office:smarttags" w:element="place">
        <w:r w:rsidRPr="00970DBE">
          <w:rPr>
            <w:snapToGrid w:val="0"/>
          </w:rPr>
          <w:t>Latin America</w:t>
        </w:r>
      </w:smartTag>
    </w:p>
    <w:p w:rsidR="00946AF3" w:rsidRPr="00967FAF" w:rsidRDefault="00946AF3" w:rsidP="00946AF3">
      <w:pPr>
        <w:pStyle w:val="Bullet2"/>
      </w:pPr>
      <w:r w:rsidRPr="00967FAF">
        <w:t xml:space="preserve">Slaves in </w:t>
      </w:r>
      <w:smartTag w:uri="urn:schemas-microsoft-com:office:smarttags" w:element="country-region">
        <w:smartTag w:uri="urn:schemas-microsoft-com:office:smarttags" w:element="place">
          <w:r w:rsidRPr="00967FAF">
            <w:t>Haiti</w:t>
          </w:r>
        </w:smartTag>
      </w:smartTag>
      <w:r w:rsidRPr="00967FAF">
        <w:t xml:space="preserve"> rebelled, abolished slavery, and won independence.</w:t>
      </w:r>
    </w:p>
    <w:p w:rsidR="00946AF3" w:rsidRPr="00970DBE" w:rsidRDefault="00946AF3" w:rsidP="00946AF3">
      <w:pPr>
        <w:pStyle w:val="Bullet2"/>
      </w:pPr>
      <w:r w:rsidRPr="00967FAF">
        <w:t>Father Miguel Hidalgo started the Mexi</w:t>
      </w:r>
      <w:r w:rsidRPr="00970DBE">
        <w:t>can independence movement.</w:t>
      </w:r>
    </w:p>
    <w:p w:rsidR="00946AF3" w:rsidRPr="00970DBE" w:rsidRDefault="00946AF3" w:rsidP="00946AF3">
      <w:pPr>
        <w:pStyle w:val="Bullet2"/>
      </w:pPr>
      <w:r w:rsidRPr="00970DBE">
        <w:t>French, Spanish, and Portuguese colonies gained independence.</w:t>
      </w:r>
    </w:p>
    <w:p w:rsidR="00946AF3" w:rsidRPr="00970DBE" w:rsidRDefault="00946AF3" w:rsidP="00946AF3">
      <w:pPr>
        <w:pStyle w:val="NormalHSSCF"/>
      </w:pPr>
    </w:p>
    <w:p w:rsidR="00946AF3" w:rsidRPr="00970DBE" w:rsidRDefault="00946AF3" w:rsidP="00946AF3">
      <w:pPr>
        <w:pStyle w:val="Heading8HSSCF"/>
      </w:pPr>
      <w:r w:rsidRPr="00970DBE">
        <w:t>Selected countries that gained independence during the 1800s</w:t>
      </w:r>
    </w:p>
    <w:p w:rsidR="00946AF3" w:rsidRPr="00970DBE" w:rsidRDefault="00946AF3" w:rsidP="00946AF3">
      <w:pPr>
        <w:pStyle w:val="Bullet2"/>
      </w:pPr>
      <w:smartTag w:uri="urn:schemas-microsoft-com:office:smarttags" w:element="country-region">
        <w:smartTag w:uri="urn:schemas-microsoft-com:office:smarttags" w:element="place">
          <w:r w:rsidRPr="00970DBE">
            <w:t>Mexico</w:t>
          </w:r>
        </w:smartTag>
      </w:smartTag>
    </w:p>
    <w:p w:rsidR="00946AF3" w:rsidRPr="00967FAF" w:rsidRDefault="00946AF3" w:rsidP="00946AF3">
      <w:pPr>
        <w:pStyle w:val="Bullet2"/>
      </w:pPr>
      <w:smartTag w:uri="urn:schemas-microsoft-com:office:smarttags" w:element="country-region">
        <w:smartTag w:uri="urn:schemas-microsoft-com:office:smarttags" w:element="place">
          <w:r w:rsidRPr="00967FAF">
            <w:t>Haiti</w:t>
          </w:r>
        </w:smartTag>
      </w:smartTag>
    </w:p>
    <w:p w:rsidR="00946AF3" w:rsidRPr="00967FAF" w:rsidRDefault="00946AF3" w:rsidP="00946AF3">
      <w:pPr>
        <w:pStyle w:val="Bullet2"/>
      </w:pPr>
      <w:smartTag w:uri="urn:schemas-microsoft-com:office:smarttags" w:element="country-region">
        <w:smartTag w:uri="urn:schemas-microsoft-com:office:smarttags" w:element="place">
          <w:r w:rsidRPr="00967FAF">
            <w:t>Colombia</w:t>
          </w:r>
        </w:smartTag>
      </w:smartTag>
    </w:p>
    <w:p w:rsidR="00946AF3" w:rsidRDefault="00946AF3" w:rsidP="00946AF3">
      <w:pPr>
        <w:pStyle w:val="Bullet2"/>
      </w:pPr>
      <w:r w:rsidRPr="00967FAF">
        <w:t>Venezuela</w:t>
      </w:r>
    </w:p>
    <w:p w:rsidR="00946AF3" w:rsidRDefault="00946AF3" w:rsidP="00946AF3">
      <w:pPr>
        <w:pStyle w:val="Bullet2"/>
      </w:pPr>
      <w:r>
        <w:t>Brazil</w:t>
      </w:r>
    </w:p>
    <w:p w:rsidR="00946AF3" w:rsidRDefault="00946AF3" w:rsidP="00946AF3">
      <w:pPr>
        <w:pStyle w:val="Bullet2"/>
        <w:numPr>
          <w:ilvl w:val="0"/>
          <w:numId w:val="0"/>
        </w:numPr>
        <w:ind w:left="259" w:hanging="259"/>
      </w:pPr>
    </w:p>
    <w:p w:rsidR="00946AF3" w:rsidRPr="00967FAF" w:rsidRDefault="00946AF3" w:rsidP="00946AF3">
      <w:pPr>
        <w:pStyle w:val="Heading1HSSCF"/>
      </w:pPr>
      <w:r>
        <w:lastRenderedPageBreak/>
        <w:t>STANDARD WHII.</w:t>
      </w:r>
      <w:r w:rsidRPr="00967FAF">
        <w:t>7c</w:t>
      </w:r>
      <w:r>
        <w:t xml:space="preserve"> </w:t>
      </w:r>
      <w:r>
        <w:t xml:space="preserve">Toussaint </w:t>
      </w:r>
      <w:proofErr w:type="spellStart"/>
      <w:r>
        <w:t>L’Ouverture</w:t>
      </w:r>
      <w:proofErr w:type="spellEnd"/>
      <w:r>
        <w:t xml:space="preserve"> and </w:t>
      </w:r>
      <w:proofErr w:type="spellStart"/>
      <w:r>
        <w:t>Simó</w:t>
      </w:r>
      <w:r w:rsidRPr="00967FAF">
        <w:t>n</w:t>
      </w:r>
      <w:proofErr w:type="spellEnd"/>
      <w:r w:rsidRPr="00967FAF">
        <w:t xml:space="preserve"> Bolivar</w:t>
      </w:r>
    </w:p>
    <w:p w:rsidR="00946AF3" w:rsidRDefault="00946AF3" w:rsidP="00946AF3">
      <w:pPr>
        <w:pStyle w:val="Bullet2"/>
        <w:numPr>
          <w:ilvl w:val="0"/>
          <w:numId w:val="0"/>
        </w:numPr>
        <w:ind w:left="259" w:hanging="259"/>
      </w:pPr>
      <w:r w:rsidRPr="00967FAF">
        <w:t xml:space="preserve">The contributions of Toussaint </w:t>
      </w:r>
      <w:proofErr w:type="spellStart"/>
      <w:r w:rsidRPr="00967FAF">
        <w:t>L’Ouverture</w:t>
      </w:r>
      <w:proofErr w:type="spellEnd"/>
      <w:r w:rsidRPr="00967FAF">
        <w:t xml:space="preserve"> and </w:t>
      </w:r>
      <w:proofErr w:type="spellStart"/>
      <w:r w:rsidRPr="00F37F07">
        <w:t>Simón</w:t>
      </w:r>
      <w:proofErr w:type="spellEnd"/>
      <w:r w:rsidRPr="00F37F07">
        <w:t xml:space="preserve"> </w:t>
      </w:r>
      <w:r>
        <w:t>Bolivar</w:t>
      </w:r>
      <w:r w:rsidRPr="00967FAF">
        <w:t xml:space="preserve"> led to the development of independent states in </w:t>
      </w:r>
      <w:smartTag w:uri="urn:schemas-microsoft-com:office:smarttags" w:element="place">
        <w:r w:rsidRPr="00967FAF">
          <w:t>Latin America</w:t>
        </w:r>
      </w:smartTag>
      <w:r w:rsidRPr="00967FAF">
        <w:t xml:space="preserve"> in </w:t>
      </w:r>
      <w:r>
        <w:t>the nineteenth century.</w:t>
      </w:r>
    </w:p>
    <w:p w:rsidR="00946AF3" w:rsidRDefault="00946AF3" w:rsidP="00946AF3">
      <w:pPr>
        <w:pStyle w:val="Bullet2"/>
        <w:numPr>
          <w:ilvl w:val="0"/>
          <w:numId w:val="0"/>
        </w:numPr>
        <w:ind w:left="259" w:hanging="259"/>
      </w:pPr>
    </w:p>
    <w:p w:rsidR="00946AF3" w:rsidRPr="00967FAF" w:rsidRDefault="00946AF3" w:rsidP="00946AF3">
      <w:pPr>
        <w:pStyle w:val="Heading8HSSCF"/>
      </w:pPr>
      <w:r w:rsidRPr="00967FAF">
        <w:t xml:space="preserve">Contributions of Toussaint </w:t>
      </w:r>
      <w:proofErr w:type="spellStart"/>
      <w:r w:rsidRPr="00967FAF">
        <w:t>L’Ouverture</w:t>
      </w:r>
      <w:proofErr w:type="spellEnd"/>
    </w:p>
    <w:p w:rsidR="00946AF3" w:rsidRPr="00967FAF" w:rsidRDefault="00946AF3" w:rsidP="00946AF3">
      <w:pPr>
        <w:pStyle w:val="Bullet2"/>
      </w:pPr>
      <w:r w:rsidRPr="00967FAF">
        <w:t>Former slave who led H</w:t>
      </w:r>
      <w:r>
        <w:t>aitian rebellion against French</w:t>
      </w:r>
    </w:p>
    <w:p w:rsidR="00946AF3" w:rsidRPr="00967FAF" w:rsidRDefault="00946AF3" w:rsidP="00946AF3">
      <w:pPr>
        <w:pStyle w:val="Bullet2"/>
      </w:pPr>
      <w:r w:rsidRPr="00967FAF">
        <w:t>Defeated the armies of three foreign pow</w:t>
      </w:r>
      <w:r>
        <w:t xml:space="preserve">ers: </w:t>
      </w:r>
      <w:smartTag w:uri="urn:schemas-microsoft-com:office:smarttags" w:element="country-region">
        <w:r>
          <w:t>Spain</w:t>
        </w:r>
      </w:smartTag>
      <w:r>
        <w:t xml:space="preserve">,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r>
            <w:t>Britain</w:t>
          </w:r>
        </w:smartTag>
      </w:smartTag>
    </w:p>
    <w:p w:rsidR="00946AF3" w:rsidRPr="00967FAF" w:rsidRDefault="00946AF3" w:rsidP="00946AF3">
      <w:pPr>
        <w:pStyle w:val="NormalHSSCF"/>
      </w:pPr>
    </w:p>
    <w:p w:rsidR="00946AF3" w:rsidRPr="009A4C34" w:rsidRDefault="00946AF3" w:rsidP="00946AF3">
      <w:pPr>
        <w:pStyle w:val="Heading8HSSCF"/>
      </w:pPr>
      <w:r w:rsidRPr="00967FAF">
        <w:t>Con</w:t>
      </w:r>
      <w:r w:rsidRPr="009A4C34">
        <w:t xml:space="preserve">tributions of </w:t>
      </w:r>
      <w:proofErr w:type="spellStart"/>
      <w:r w:rsidRPr="009A4C34">
        <w:t>Simón</w:t>
      </w:r>
      <w:proofErr w:type="spellEnd"/>
      <w:r w:rsidRPr="009A4C34">
        <w:t xml:space="preserve"> Bolivar</w:t>
      </w:r>
    </w:p>
    <w:p w:rsidR="00946AF3" w:rsidRDefault="00946AF3" w:rsidP="00946AF3">
      <w:pPr>
        <w:pStyle w:val="Bullet2"/>
      </w:pPr>
      <w:r w:rsidRPr="009A4C34">
        <w:t>Native residen</w:t>
      </w:r>
      <w:r>
        <w:t>t who led revolutionary efforts</w:t>
      </w:r>
    </w:p>
    <w:p w:rsidR="00946AF3" w:rsidRDefault="00946AF3" w:rsidP="00946AF3">
      <w:pPr>
        <w:pStyle w:val="Bullet2"/>
      </w:pPr>
      <w:r w:rsidRPr="009A4C34">
        <w:t>Liberated the norther</w:t>
      </w:r>
      <w:r>
        <w:t>n areas of Latin America</w:t>
      </w:r>
    </w:p>
    <w:p w:rsidR="00946AF3" w:rsidRDefault="00946AF3" w:rsidP="00946AF3">
      <w:pPr>
        <w:pStyle w:val="Bullet2"/>
        <w:numPr>
          <w:ilvl w:val="0"/>
          <w:numId w:val="0"/>
        </w:numPr>
      </w:pPr>
    </w:p>
    <w:p w:rsidR="00946AF3" w:rsidRDefault="00946AF3" w:rsidP="00946AF3">
      <w:pPr>
        <w:pStyle w:val="Bullet2"/>
        <w:numPr>
          <w:ilvl w:val="0"/>
          <w:numId w:val="0"/>
        </w:numPr>
      </w:pPr>
    </w:p>
    <w:p w:rsidR="00946AF3" w:rsidRPr="00946AF3" w:rsidRDefault="00946AF3" w:rsidP="00946AF3">
      <w:pPr>
        <w:pStyle w:val="Bullet2"/>
        <w:numPr>
          <w:ilvl w:val="0"/>
          <w:numId w:val="0"/>
        </w:numPr>
        <w:rPr>
          <w:b/>
          <w:u w:val="single"/>
        </w:rPr>
      </w:pPr>
      <w:r w:rsidRPr="00946AF3">
        <w:rPr>
          <w:b/>
          <w:u w:val="single"/>
        </w:rPr>
        <w:t>STANDARD WHII.7d   Monroe Doctrine</w:t>
      </w:r>
    </w:p>
    <w:p w:rsidR="00946AF3" w:rsidRDefault="00946AF3" w:rsidP="00946AF3">
      <w:pPr>
        <w:pStyle w:val="Bullet2"/>
        <w:numPr>
          <w:ilvl w:val="0"/>
          <w:numId w:val="0"/>
        </w:numPr>
        <w:ind w:left="259" w:hanging="259"/>
      </w:pPr>
      <w:r w:rsidRPr="00967FAF">
        <w:t xml:space="preserve">After the American Revolution, the </w:t>
      </w:r>
      <w:smartTag w:uri="urn:schemas-microsoft-com:office:smarttags" w:element="country-region">
        <w:r w:rsidRPr="00967FAF">
          <w:t>United States</w:t>
        </w:r>
      </w:smartTag>
      <w:r w:rsidRPr="00967FAF">
        <w:t xml:space="preserve"> wished to prevent foreign interference in </w:t>
      </w:r>
      <w:smartTag w:uri="urn:schemas-microsoft-com:office:smarttags" w:element="country-region">
        <w:smartTag w:uri="urn:schemas-microsoft-com:office:smarttags" w:element="place">
          <w:r w:rsidRPr="00967FAF">
            <w:t>America</w:t>
          </w:r>
        </w:smartTag>
      </w:smartTag>
      <w:r w:rsidRPr="00967FAF">
        <w:t>. The Monroe Doctrine was issued in 1823, alerting European powers that the American continents should not be considered for any future colonization.</w:t>
      </w:r>
    </w:p>
    <w:p w:rsidR="00946AF3" w:rsidRDefault="00946AF3" w:rsidP="00946AF3">
      <w:pPr>
        <w:pStyle w:val="Bullet2"/>
        <w:numPr>
          <w:ilvl w:val="0"/>
          <w:numId w:val="0"/>
        </w:numPr>
        <w:ind w:left="259" w:hanging="259"/>
      </w:pPr>
    </w:p>
    <w:p w:rsidR="00946AF3" w:rsidRPr="00F030C9" w:rsidRDefault="00946AF3" w:rsidP="00946AF3">
      <w:pPr>
        <w:pStyle w:val="Heading8HSSCF"/>
        <w:rPr>
          <w:snapToGrid w:val="0"/>
        </w:rPr>
      </w:pPr>
      <w:r w:rsidRPr="00F030C9">
        <w:rPr>
          <w:snapToGrid w:val="0"/>
        </w:rPr>
        <w:t xml:space="preserve">Impact of the </w:t>
      </w:r>
      <w:smartTag w:uri="urn:schemas-microsoft-com:office:smarttags" w:element="City">
        <w:smartTag w:uri="urn:schemas-microsoft-com:office:smarttags" w:element="place">
          <w:r w:rsidRPr="00F030C9">
            <w:rPr>
              <w:snapToGrid w:val="0"/>
            </w:rPr>
            <w:t>Monroe</w:t>
          </w:r>
        </w:smartTag>
      </w:smartTag>
      <w:r w:rsidRPr="00F030C9">
        <w:rPr>
          <w:snapToGrid w:val="0"/>
        </w:rPr>
        <w:t xml:space="preserve"> Doctrine</w:t>
      </w:r>
    </w:p>
    <w:p w:rsidR="00946AF3" w:rsidRPr="00967FAF" w:rsidRDefault="00946AF3" w:rsidP="00946AF3">
      <w:pPr>
        <w:pStyle w:val="Bullet2"/>
      </w:pPr>
      <w:r w:rsidRPr="00F030C9">
        <w:t>The Monroe Doctrine was issued by President James Monroe in 18</w:t>
      </w:r>
      <w:r w:rsidRPr="00967FAF">
        <w:t>23.</w:t>
      </w:r>
    </w:p>
    <w:p w:rsidR="00946AF3" w:rsidRDefault="00946AF3" w:rsidP="00946AF3">
      <w:pPr>
        <w:pStyle w:val="Bullet2"/>
      </w:pPr>
      <w:r w:rsidRPr="00967FAF">
        <w:t>Latin American nations were acknowledged to be indepen</w:t>
      </w:r>
      <w:r>
        <w:t>dent.</w:t>
      </w:r>
    </w:p>
    <w:p w:rsidR="00946AF3" w:rsidRPr="00946AF3" w:rsidRDefault="00946AF3" w:rsidP="00946AF3">
      <w:pPr>
        <w:pStyle w:val="Bullet2"/>
      </w:pPr>
      <w:r w:rsidRPr="00967FAF">
        <w:t>The United States would regard as a threat to its own peace and safety any attempt by European powers to impose their system on any independent state in the Western Hemisphere</w:t>
      </w:r>
      <w:r>
        <w:t>.</w:t>
      </w:r>
    </w:p>
    <w:sectPr w:rsidR="00946AF3" w:rsidRPr="00946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6BB84B5C"/>
    <w:multiLevelType w:val="hybridMultilevel"/>
    <w:tmpl w:val="C9706C26"/>
    <w:lvl w:ilvl="0" w:tplc="5F70C8FE">
      <w:start w:val="1"/>
      <w:numFmt w:val="bullet"/>
      <w:pStyle w:val="Bullet3"/>
      <w:lvlText w:val="–"/>
      <w:lvlJc w:val="left"/>
      <w:pPr>
        <w:tabs>
          <w:tab w:val="num" w:pos="612"/>
        </w:tabs>
        <w:ind w:left="612" w:hanging="360"/>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F3"/>
    <w:rsid w:val="002D360B"/>
    <w:rsid w:val="00444302"/>
    <w:rsid w:val="0094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F3"/>
    <w:pPr>
      <w:spacing w:after="0" w:line="240" w:lineRule="auto"/>
    </w:pPr>
    <w:rPr>
      <w:rFonts w:ascii="Times New Roman" w:eastAsia="Time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HSSCF">
    <w:name w:val="Heading1HSSCF"/>
    <w:rsid w:val="00946AF3"/>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NormalHSSCF">
    <w:name w:val="NormalHSSCF"/>
    <w:rsid w:val="00946AF3"/>
    <w:pPr>
      <w:spacing w:after="0" w:line="240" w:lineRule="auto"/>
    </w:pPr>
    <w:rPr>
      <w:rFonts w:ascii="Times New Roman" w:eastAsia="Times" w:hAnsi="Times New Roman" w:cs="Times New Roman"/>
      <w:sz w:val="20"/>
    </w:rPr>
  </w:style>
  <w:style w:type="paragraph" w:customStyle="1" w:styleId="Bullet2">
    <w:name w:val="Bullet 2"/>
    <w:rsid w:val="00946AF3"/>
    <w:pPr>
      <w:numPr>
        <w:numId w:val="1"/>
      </w:numPr>
      <w:spacing w:after="0" w:line="240" w:lineRule="auto"/>
    </w:pPr>
    <w:rPr>
      <w:rFonts w:ascii="Times New Roman" w:eastAsia="Times" w:hAnsi="Times New Roman" w:cs="Arial"/>
      <w:sz w:val="20"/>
      <w:szCs w:val="20"/>
    </w:rPr>
  </w:style>
  <w:style w:type="paragraph" w:customStyle="1" w:styleId="Bullet3">
    <w:name w:val="Bullet 3"/>
    <w:rsid w:val="00946AF3"/>
    <w:pPr>
      <w:numPr>
        <w:numId w:val="2"/>
      </w:numPr>
      <w:tabs>
        <w:tab w:val="clear" w:pos="612"/>
      </w:tabs>
      <w:spacing w:after="0" w:line="240" w:lineRule="auto"/>
      <w:ind w:left="522" w:hanging="270"/>
    </w:pPr>
    <w:rPr>
      <w:rFonts w:ascii="Times New Roman" w:eastAsia="Times New Roman" w:hAnsi="Times New Roman" w:cs="Times New Roman"/>
      <w:sz w:val="20"/>
      <w:szCs w:val="20"/>
    </w:rPr>
  </w:style>
  <w:style w:type="paragraph" w:customStyle="1" w:styleId="Heading8HSSCF">
    <w:name w:val="Heading8HSSCF"/>
    <w:next w:val="NormalHSSCF"/>
    <w:rsid w:val="00946AF3"/>
    <w:pPr>
      <w:keepNext/>
      <w:spacing w:after="0" w:line="240" w:lineRule="auto"/>
    </w:pPr>
    <w:rPr>
      <w:rFonts w:ascii="Times New Roman" w:eastAsia="Times New Roman" w:hAnsi="Times New Roman" w:cs="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F3"/>
    <w:pPr>
      <w:spacing w:after="0" w:line="240" w:lineRule="auto"/>
    </w:pPr>
    <w:rPr>
      <w:rFonts w:ascii="Times New Roman" w:eastAsia="Time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HSSCF">
    <w:name w:val="Heading1HSSCF"/>
    <w:rsid w:val="00946AF3"/>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NormalHSSCF">
    <w:name w:val="NormalHSSCF"/>
    <w:rsid w:val="00946AF3"/>
    <w:pPr>
      <w:spacing w:after="0" w:line="240" w:lineRule="auto"/>
    </w:pPr>
    <w:rPr>
      <w:rFonts w:ascii="Times New Roman" w:eastAsia="Times" w:hAnsi="Times New Roman" w:cs="Times New Roman"/>
      <w:sz w:val="20"/>
    </w:rPr>
  </w:style>
  <w:style w:type="paragraph" w:customStyle="1" w:styleId="Bullet2">
    <w:name w:val="Bullet 2"/>
    <w:rsid w:val="00946AF3"/>
    <w:pPr>
      <w:numPr>
        <w:numId w:val="1"/>
      </w:numPr>
      <w:spacing w:after="0" w:line="240" w:lineRule="auto"/>
    </w:pPr>
    <w:rPr>
      <w:rFonts w:ascii="Times New Roman" w:eastAsia="Times" w:hAnsi="Times New Roman" w:cs="Arial"/>
      <w:sz w:val="20"/>
      <w:szCs w:val="20"/>
    </w:rPr>
  </w:style>
  <w:style w:type="paragraph" w:customStyle="1" w:styleId="Bullet3">
    <w:name w:val="Bullet 3"/>
    <w:rsid w:val="00946AF3"/>
    <w:pPr>
      <w:numPr>
        <w:numId w:val="2"/>
      </w:numPr>
      <w:tabs>
        <w:tab w:val="clear" w:pos="612"/>
      </w:tabs>
      <w:spacing w:after="0" w:line="240" w:lineRule="auto"/>
      <w:ind w:left="522" w:hanging="270"/>
    </w:pPr>
    <w:rPr>
      <w:rFonts w:ascii="Times New Roman" w:eastAsia="Times New Roman" w:hAnsi="Times New Roman" w:cs="Times New Roman"/>
      <w:sz w:val="20"/>
      <w:szCs w:val="20"/>
    </w:rPr>
  </w:style>
  <w:style w:type="paragraph" w:customStyle="1" w:styleId="Heading8HSSCF">
    <w:name w:val="Heading8HSSCF"/>
    <w:next w:val="NormalHSSCF"/>
    <w:rsid w:val="00946AF3"/>
    <w:pPr>
      <w:keepNext/>
      <w:spacing w:after="0" w:line="240" w:lineRule="auto"/>
    </w:pPr>
    <w:rPr>
      <w:rFonts w:ascii="Times New Roman" w:eastAsia="Times New Roman" w:hAnsi="Times New Roman"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2013-10-24T18:38:00Z</dcterms:created>
  <dcterms:modified xsi:type="dcterms:W3CDTF">2013-10-24T18:43:00Z</dcterms:modified>
</cp:coreProperties>
</file>